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COMERCIO EXTERIOR Y GESTIÓN ADUANER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COMERCIO EXTERIOR Y GESTIÓN ADUANER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COMERCIO EXTERIOR Y GESTIÓN ADUANER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COMERCIO EXTERIOR Y GESTIÓN ADUANER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