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EDUCACIÓN SUPERIOR EN SALUD, BASADO EN COMPETENCIAS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EDUCACIÓN SUPERIOR EN SALUD, BASADO EN COMPETENCIAS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EDUCACIÓN SUPERIOR EN SALUD, BASADO EN COMPETENCIAS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EDUCACIÓN SUPERIOR EN SALUD, BASADO EN COMPETENCIAS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