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RECHO TRIBUTARIO, TRIBUTACIÓN Y LEGISLACIÓN TRIBUTARIA ADUANER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RECHO TRIBUTARIO, TRIBUTACIÓN Y LEGISLACIÓN TRIBUTARIA ADUANER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RECHO TRIBUTARIO, TRIBUTACIÓN Y LEGISLACIÓN TRIBUTARIA ADUANER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RECHO TRIBUTARIO, TRIBUTACIÓN Y LEGISLACIÓN TRIBUTARIA ADUANER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